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67F05" w14:textId="0E55D3F2" w:rsidR="007B0F3C" w:rsidRPr="007B0F3C" w:rsidRDefault="007B0F3C" w:rsidP="00153499">
      <w:pPr>
        <w:rPr>
          <w:rFonts w:ascii="Avenir Next Demi Bold" w:hAnsi="Avenir Next Demi Bold" w:cs="Mangal"/>
          <w:b/>
          <w:bCs/>
          <w:sz w:val="36"/>
          <w:szCs w:val="36"/>
          <w:lang w:val="cs-CZ"/>
        </w:rPr>
      </w:pPr>
      <w:r w:rsidRPr="007B0F3C">
        <w:rPr>
          <w:rFonts w:ascii="Avenir Next" w:hAnsi="Avenir Next"/>
          <w:noProof/>
          <w:lang w:val="cs-CZ"/>
        </w:rPr>
        <mc:AlternateContent>
          <mc:Choice Requires="wps">
            <w:drawing>
              <wp:anchor distT="0" distB="0" distL="114300" distR="114300" simplePos="0" relativeHeight="251659264" behindDoc="0" locked="0" layoutInCell="1" allowOverlap="1" wp14:anchorId="3AAFB5DD" wp14:editId="0E0BB14E">
                <wp:simplePos x="0" y="0"/>
                <wp:positionH relativeFrom="column">
                  <wp:posOffset>5582919</wp:posOffset>
                </wp:positionH>
                <wp:positionV relativeFrom="paragraph">
                  <wp:posOffset>-458186</wp:posOffset>
                </wp:positionV>
                <wp:extent cx="603115" cy="603115"/>
                <wp:effectExtent l="0" t="0" r="6985" b="6985"/>
                <wp:wrapNone/>
                <wp:docPr id="3" name="L-shape 3"/>
                <wp:cNvGraphicFramePr/>
                <a:graphic xmlns:a="http://schemas.openxmlformats.org/drawingml/2006/main">
                  <a:graphicData uri="http://schemas.microsoft.com/office/word/2010/wordprocessingShape">
                    <wps:wsp>
                      <wps:cNvSpPr/>
                      <wps:spPr>
                        <a:xfrm rot="10800000">
                          <a:off x="0" y="0"/>
                          <a:ext cx="603115" cy="603115"/>
                        </a:xfrm>
                        <a:prstGeom prst="corner">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6293EA" id="L-shape 3" o:spid="_x0000_s1026" style="position:absolute;margin-left:439.6pt;margin-top:-36.1pt;width:47.5pt;height:47.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603115,6031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" path="m,l301558,r,301558l603115,301558r,301557l,603115,,xe" fillcolor="white [3201]" strokecolor="#4472c4 [3204]" strokeweight="1pt">
                <v:stroke joinstyle="miter"/>
                <v:path arrowok="t" o:connecttype="custom" o:connectlocs="0,0;301558,0;301558,301558;603115,301558;603115,603115;0,603115;0,0" o:connectangles="0,0,0,0,0,0,0"/>
              </v:shape>
            </w:pict>
          </mc:Fallback>
        </mc:AlternateContent>
      </w:r>
      <w:r w:rsidRPr="007B0F3C">
        <w:rPr>
          <w:rFonts w:ascii="Avenir Next Demi Bold" w:hAnsi="Avenir Next Demi Bold" w:cs="Mangal"/>
          <w:b/>
          <w:bCs/>
          <w:sz w:val="36"/>
          <w:szCs w:val="36"/>
          <w:lang w:val="cs-CZ"/>
        </w:rPr>
        <w:t>Fenomén nové doby – profesionální hraní po</w:t>
      </w:r>
      <w:r w:rsidRPr="007B0F3C">
        <w:rPr>
          <w:rFonts w:ascii="Avenir Next Demi Bold" w:hAnsi="Avenir Next Demi Bold" w:cs="Cambria"/>
          <w:b/>
          <w:bCs/>
          <w:sz w:val="36"/>
          <w:szCs w:val="36"/>
          <w:lang w:val="cs-CZ"/>
        </w:rPr>
        <w:t>č</w:t>
      </w:r>
      <w:r w:rsidRPr="007B0F3C">
        <w:rPr>
          <w:rFonts w:ascii="Avenir Next Demi Bold" w:hAnsi="Avenir Next Demi Bold" w:cs="Mangal"/>
          <w:b/>
          <w:bCs/>
          <w:sz w:val="36"/>
          <w:szCs w:val="36"/>
          <w:lang w:val="cs-CZ"/>
        </w:rPr>
        <w:t>íta</w:t>
      </w:r>
      <w:r w:rsidRPr="007B0F3C">
        <w:rPr>
          <w:rFonts w:ascii="Avenir Next Demi Bold" w:hAnsi="Avenir Next Demi Bold" w:cs="Cambria"/>
          <w:b/>
          <w:bCs/>
          <w:sz w:val="36"/>
          <w:szCs w:val="36"/>
          <w:lang w:val="cs-CZ"/>
        </w:rPr>
        <w:t>č</w:t>
      </w:r>
      <w:r w:rsidRPr="007B0F3C">
        <w:rPr>
          <w:rFonts w:ascii="Avenir Next Demi Bold" w:hAnsi="Avenir Next Demi Bold" w:cs="Mangal"/>
          <w:b/>
          <w:bCs/>
          <w:sz w:val="36"/>
          <w:szCs w:val="36"/>
          <w:lang w:val="cs-CZ"/>
        </w:rPr>
        <w:t>ových her</w:t>
      </w:r>
    </w:p>
    <w:p w14:paraId="4F94DC41" w14:textId="77777777" w:rsidR="007B0F3C" w:rsidRPr="007B0F3C" w:rsidRDefault="007B0F3C" w:rsidP="00153499">
      <w:pPr>
        <w:rPr>
          <w:rFonts w:ascii="Mangal" w:hAnsi="Mangal" w:cs="Mangal" w:hint="cs"/>
          <w:lang w:val="cs-CZ"/>
        </w:rPr>
      </w:pPr>
    </w:p>
    <w:p w14:paraId="0C86F4E5" w14:textId="21754BE9" w:rsidR="00153499" w:rsidRPr="007B0F3C" w:rsidRDefault="00153499" w:rsidP="00153499">
      <w:pPr>
        <w:rPr>
          <w:rFonts w:ascii="Avenir Next" w:hAnsi="Avenir Next"/>
          <w:sz w:val="22"/>
          <w:szCs w:val="22"/>
        </w:rPr>
      </w:pPr>
      <w:r w:rsidRPr="007B0F3C">
        <w:rPr>
          <w:rFonts w:ascii="Avenir Next" w:hAnsi="Avenir Next"/>
          <w:sz w:val="22"/>
          <w:szCs w:val="22"/>
        </w:rPr>
        <w:t>Profesionální hraní počítačových her se stává stále populárnější a větší počet lidí si tento druh zábavy oblíbil. Ačkoli se může zdát, že hraní her je pouze zábavou, tak ve skutečnosti se jedná o činnost, která vyžaduje velkou dávku schopností a talentu.</w:t>
      </w:r>
    </w:p>
    <w:p w14:paraId="306DA200" w14:textId="10504FAA" w:rsidR="00153499" w:rsidRPr="007B0F3C" w:rsidRDefault="00153499" w:rsidP="00153499">
      <w:pPr>
        <w:rPr>
          <w:rFonts w:ascii="Avenir Next" w:hAnsi="Avenir Next"/>
          <w:sz w:val="22"/>
          <w:szCs w:val="22"/>
        </w:rPr>
      </w:pPr>
    </w:p>
    <w:p w14:paraId="78ECA54D" w14:textId="0B94818F" w:rsidR="00153499" w:rsidRPr="007B0F3C" w:rsidRDefault="00153499" w:rsidP="00153499">
      <w:pPr>
        <w:rPr>
          <w:rFonts w:ascii="Avenir Next" w:hAnsi="Avenir Next"/>
          <w:sz w:val="22"/>
          <w:szCs w:val="22"/>
        </w:rPr>
      </w:pPr>
      <w:r w:rsidRPr="007B0F3C">
        <w:rPr>
          <w:rFonts w:ascii="Avenir Next" w:hAnsi="Avenir Next"/>
          <w:sz w:val="22"/>
          <w:szCs w:val="22"/>
        </w:rPr>
        <w:t>Profesionální hraní her se skládá ze dvou hlavních částí. První z nich je soutěžení s ostatními hráči. Soutěžení může probíhat buď na místě, kde jsou hráči fyzicky přítomni, nebo online, kde se hráči účastní soutěže prostřednictvím internetu. Druhou částí je týmová spolupráce, kdy hráči spolupracují na dosažení určitého cíle.</w:t>
      </w:r>
    </w:p>
    <w:p w14:paraId="298E69DE" w14:textId="77777777" w:rsidR="00153499" w:rsidRPr="007B0F3C" w:rsidRDefault="00153499" w:rsidP="00153499">
      <w:pPr>
        <w:rPr>
          <w:rFonts w:ascii="Avenir Next" w:hAnsi="Avenir Next"/>
          <w:sz w:val="22"/>
          <w:szCs w:val="22"/>
        </w:rPr>
      </w:pPr>
    </w:p>
    <w:p w14:paraId="57803CE5" w14:textId="77777777" w:rsidR="00153499" w:rsidRPr="007B0F3C" w:rsidRDefault="00153499" w:rsidP="00153499">
      <w:pPr>
        <w:rPr>
          <w:rFonts w:ascii="Avenir Next" w:hAnsi="Avenir Next"/>
          <w:sz w:val="22"/>
          <w:szCs w:val="22"/>
        </w:rPr>
      </w:pPr>
      <w:r w:rsidRPr="007B0F3C">
        <w:rPr>
          <w:rFonts w:ascii="Avenir Next" w:hAnsi="Avenir Next"/>
          <w:sz w:val="22"/>
          <w:szCs w:val="22"/>
        </w:rPr>
        <w:t>Pro profesionální hráče jsou počítačové hry zároveň zábavou i prací. Protože jsou schopni vydělávat peníze díky svým schopnostem, jsou také podobně jako profesionální sportovci závislí na svém výkonu a tréninku.</w:t>
      </w:r>
    </w:p>
    <w:p w14:paraId="6DACEF76" w14:textId="27451FFA" w:rsidR="00153499" w:rsidRPr="007B0F3C" w:rsidRDefault="00153499" w:rsidP="00153499">
      <w:pPr>
        <w:rPr>
          <w:rFonts w:ascii="Avenir Next" w:hAnsi="Avenir Next"/>
          <w:sz w:val="22"/>
          <w:szCs w:val="22"/>
        </w:rPr>
      </w:pPr>
    </w:p>
    <w:p w14:paraId="1E6B6CA4" w14:textId="77777777" w:rsidR="00153499" w:rsidRPr="007B0F3C" w:rsidRDefault="00153499" w:rsidP="00153499">
      <w:pPr>
        <w:rPr>
          <w:rFonts w:ascii="Avenir Next" w:hAnsi="Avenir Next"/>
          <w:sz w:val="22"/>
          <w:szCs w:val="22"/>
        </w:rPr>
      </w:pPr>
      <w:r w:rsidRPr="007B0F3C">
        <w:rPr>
          <w:rFonts w:ascii="Avenir Next" w:hAnsi="Avenir Next"/>
          <w:b/>
          <w:bCs/>
          <w:sz w:val="22"/>
          <w:szCs w:val="22"/>
        </w:rPr>
        <w:t>Pro hráče jsou důležité nejen schopnosti, ale také strategie. Profesionální hráči musí být schopni rychle reagovat na různé situace a rozhodovat se co nejefektivněji. Protože počítačové hry nejsou jen o rychlosti a obratnosti, ale také o strategickém myšlení, musí hráči využít svého mozku a rozhodovat se správně</w:t>
      </w:r>
      <w:r w:rsidRPr="007B0F3C">
        <w:rPr>
          <w:rFonts w:ascii="Avenir Next" w:hAnsi="Avenir Next"/>
          <w:sz w:val="22"/>
          <w:szCs w:val="22"/>
        </w:rPr>
        <w:t>.</w:t>
      </w:r>
    </w:p>
    <w:p w14:paraId="1A33A347" w14:textId="3BD6D01D" w:rsidR="00153499" w:rsidRPr="007B0F3C" w:rsidRDefault="00153499" w:rsidP="00153499">
      <w:pPr>
        <w:rPr>
          <w:rFonts w:ascii="Avenir Next" w:hAnsi="Avenir Next"/>
          <w:sz w:val="22"/>
          <w:szCs w:val="22"/>
        </w:rPr>
      </w:pPr>
    </w:p>
    <w:p w14:paraId="4A0B8A26" w14:textId="77777777" w:rsidR="00153499" w:rsidRPr="007B0F3C" w:rsidRDefault="00153499" w:rsidP="00153499">
      <w:pPr>
        <w:rPr>
          <w:rFonts w:ascii="Avenir Next" w:hAnsi="Avenir Next"/>
          <w:sz w:val="22"/>
          <w:szCs w:val="22"/>
        </w:rPr>
      </w:pPr>
      <w:r w:rsidRPr="007B0F3C">
        <w:rPr>
          <w:rFonts w:ascii="Avenir Next" w:hAnsi="Avenir Next"/>
          <w:sz w:val="22"/>
          <w:szCs w:val="22"/>
        </w:rPr>
        <w:t>Kromě těchto schopností musí být hráči také schopni spolupracovat v týmu. Profesionální hraní her se často odehrává v týmovém prostředí, kde jsou důležité komunikační dovednosti a schopnost pracovat s ostatními lidmi.</w:t>
      </w:r>
    </w:p>
    <w:p w14:paraId="37BFA5DA" w14:textId="77777777" w:rsidR="00153499" w:rsidRPr="007B0F3C" w:rsidRDefault="00153499" w:rsidP="00153499">
      <w:pPr>
        <w:rPr>
          <w:rFonts w:ascii="Avenir Next" w:hAnsi="Avenir Next"/>
          <w:sz w:val="22"/>
          <w:szCs w:val="22"/>
        </w:rPr>
      </w:pPr>
    </w:p>
    <w:p w14:paraId="4F128A80" w14:textId="436B818D" w:rsidR="00153499" w:rsidRPr="007B0F3C" w:rsidRDefault="00153499" w:rsidP="00153499">
      <w:pPr>
        <w:rPr>
          <w:rFonts w:ascii="Avenir Next" w:hAnsi="Avenir Next"/>
          <w:sz w:val="22"/>
          <w:szCs w:val="22"/>
          <w:lang w:val="cs-CZ"/>
        </w:rPr>
      </w:pPr>
      <w:r w:rsidRPr="007B0F3C">
        <w:rPr>
          <w:rFonts w:ascii="Avenir Next" w:hAnsi="Avenir Next"/>
          <w:sz w:val="22"/>
          <w:szCs w:val="22"/>
        </w:rPr>
        <w:t>Výhody profesionálního hraní počítačových her jsou mnohé. Kromě toho, že hráči mohou vydělávat peníze díky svému talentu, také rozvíjejí své schopnosti a dovednosti. To může mít pozitivní dopad i na jejich kariéru mimo hraní her. Profesionální hraní her také vytváří nové příležitosti pro lidi, kteří by jinak neměli šanci ukázat svůj talent.</w:t>
      </w:r>
      <w:r w:rsidRPr="007B0F3C">
        <w:rPr>
          <w:rFonts w:ascii="Avenir Next" w:hAnsi="Avenir Next"/>
          <w:sz w:val="22"/>
          <w:szCs w:val="22"/>
          <w:lang w:val="cs-CZ"/>
        </w:rPr>
        <w:t xml:space="preserve"> </w:t>
      </w:r>
    </w:p>
    <w:p w14:paraId="725D1D46" w14:textId="0FC9D967" w:rsidR="00153499" w:rsidRPr="007B0F3C" w:rsidRDefault="00153499" w:rsidP="00153499">
      <w:pPr>
        <w:rPr>
          <w:rFonts w:ascii="Avenir Next" w:hAnsi="Avenir Next"/>
          <w:sz w:val="22"/>
          <w:szCs w:val="22"/>
          <w:lang w:val="cs-CZ"/>
        </w:rPr>
      </w:pPr>
    </w:p>
    <w:p w14:paraId="3398FEC2" w14:textId="387FB5C2" w:rsidR="00153499" w:rsidRPr="007B0F3C" w:rsidRDefault="00153499" w:rsidP="00153499">
      <w:pPr>
        <w:rPr>
          <w:rFonts w:ascii="Avenir Next" w:hAnsi="Avenir Next"/>
          <w:sz w:val="22"/>
          <w:szCs w:val="22"/>
          <w:lang w:val="cs-CZ"/>
        </w:rPr>
      </w:pPr>
      <w:r w:rsidRPr="007B0F3C">
        <w:rPr>
          <w:rFonts w:ascii="Avenir Next" w:hAnsi="Avenir Next"/>
          <w:sz w:val="22"/>
          <w:szCs w:val="22"/>
          <w:lang w:val="cs-CZ"/>
        </w:rPr>
        <w:t>Kromě výhod však existují také rizika. Hráči, kteří se plně věnují profesionálnímu hraní her, se mohou stát závislými na své práci a tréninku, což může mít negativní dopad na jejich zdraví a vztahy. Je proto důležité najít rovnováhu mezi prací a osobním životem a nezapomínat na důležitost fyzické aktivity a mezilidských vztahů.</w:t>
      </w:r>
    </w:p>
    <w:p w14:paraId="0F722AAD" w14:textId="375B749D" w:rsidR="00153499" w:rsidRPr="007B0F3C" w:rsidRDefault="00153499" w:rsidP="00153499">
      <w:pPr>
        <w:rPr>
          <w:rFonts w:ascii="Avenir Next" w:hAnsi="Avenir Next"/>
          <w:sz w:val="22"/>
          <w:szCs w:val="22"/>
          <w:lang w:val="cs-CZ"/>
        </w:rPr>
      </w:pPr>
    </w:p>
    <w:p w14:paraId="6CD1C426" w14:textId="27056889" w:rsidR="002004AC" w:rsidRPr="007B0F3C" w:rsidRDefault="007B0F3C" w:rsidP="00153499">
      <w:pPr>
        <w:rPr>
          <w:rFonts w:ascii="Avenir Next" w:hAnsi="Avenir Next"/>
          <w:sz w:val="22"/>
          <w:szCs w:val="22"/>
          <w:lang w:val="cs-CZ"/>
        </w:rPr>
      </w:pPr>
      <w:r>
        <w:rPr>
          <w:rFonts w:ascii="Avenir Next" w:hAnsi="Avenir Next"/>
          <w:noProof/>
          <w:sz w:val="22"/>
          <w:szCs w:val="22"/>
          <w:lang w:val="cs-CZ"/>
        </w:rPr>
        <mc:AlternateContent>
          <mc:Choice Requires="wps">
            <w:drawing>
              <wp:anchor distT="0" distB="0" distL="114300" distR="114300" simplePos="0" relativeHeight="251661312" behindDoc="0" locked="0" layoutInCell="1" allowOverlap="1" wp14:anchorId="011823BD" wp14:editId="401E0C68">
                <wp:simplePos x="0" y="0"/>
                <wp:positionH relativeFrom="column">
                  <wp:posOffset>-477034</wp:posOffset>
                </wp:positionH>
                <wp:positionV relativeFrom="paragraph">
                  <wp:posOffset>839848</wp:posOffset>
                </wp:positionV>
                <wp:extent cx="603115" cy="603115"/>
                <wp:effectExtent l="0" t="0" r="6985" b="6985"/>
                <wp:wrapNone/>
                <wp:docPr id="4" name="L-shape 4"/>
                <wp:cNvGraphicFramePr/>
                <a:graphic xmlns:a="http://schemas.openxmlformats.org/drawingml/2006/main">
                  <a:graphicData uri="http://schemas.microsoft.com/office/word/2010/wordprocessingShape">
                    <wps:wsp>
                      <wps:cNvSpPr/>
                      <wps:spPr>
                        <a:xfrm>
                          <a:off x="0" y="0"/>
                          <a:ext cx="603115" cy="603115"/>
                        </a:xfrm>
                        <a:prstGeom prst="corne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DFB57B" id="L-shape 4" o:spid="_x0000_s1026" style="position:absolute;margin-left:-37.55pt;margin-top:66.15pt;width:47.5pt;height:47.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603115,6031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" path="m,l301558,r,301558l603115,301558r,301557l,603115,,xe" fillcolor="white [3201]" strokecolor="black [3200]" strokeweight="1pt">
                <v:stroke joinstyle="miter"/>
                <v:path arrowok="t" o:connecttype="custom" o:connectlocs="0,0;301558,0;301558,301558;603115,301558;603115,603115;0,603115;0,0" o:connectangles="0,0,0,0,0,0,0"/>
              </v:shape>
            </w:pict>
          </mc:Fallback>
        </mc:AlternateContent>
      </w:r>
      <w:r w:rsidR="00153499" w:rsidRPr="007B0F3C">
        <w:rPr>
          <w:rFonts w:ascii="Avenir Next" w:hAnsi="Avenir Next"/>
          <w:sz w:val="22"/>
          <w:szCs w:val="22"/>
          <w:lang w:val="cs-CZ"/>
        </w:rPr>
        <w:t xml:space="preserve">Celkově lze </w:t>
      </w:r>
      <w:r w:rsidRPr="007B0F3C">
        <w:rPr>
          <w:rFonts w:ascii="Avenir Next" w:hAnsi="Avenir Next"/>
          <w:sz w:val="22"/>
          <w:szCs w:val="22"/>
          <w:lang w:val="cs-CZ"/>
        </w:rPr>
        <w:t>říct</w:t>
      </w:r>
      <w:r w:rsidR="00153499" w:rsidRPr="007B0F3C">
        <w:rPr>
          <w:rFonts w:ascii="Avenir Next" w:hAnsi="Avenir Next"/>
          <w:sz w:val="22"/>
          <w:szCs w:val="22"/>
          <w:lang w:val="cs-CZ"/>
        </w:rPr>
        <w:t>, že profesionální hraní počítačových her je činnost, která vyžaduje nejen schopnosti a talent, ale také tvrdou práci a odhodlání. Pro hráče může být zábavou i prací a nabízí mnoho příležitostí, ale je důležité být obezřetný a najít rovnováhu mezi prací a osobním životem. Profesionální hraní her se stává stále populárnější a může být jedním z nových směrů, který bude ovlivňovat naši společnost v budoucnu.</w:t>
      </w:r>
    </w:p>
    <w:sectPr w:rsidR="002004AC" w:rsidRPr="007B0F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Demi Bold">
    <w:panose1 w:val="020B0703020202020204"/>
    <w:charset w:val="00"/>
    <w:family w:val="swiss"/>
    <w:pitch w:val="variable"/>
    <w:sig w:usb0="8000002F" w:usb1="5000204A" w:usb2="00000000" w:usb3="00000000" w:csb0="0000009B" w:csb1="00000000"/>
  </w:font>
  <w:font w:name="Mangal">
    <w:panose1 w:val="02040503050203030202"/>
    <w:charset w:val="01"/>
    <w:family w:val="roman"/>
    <w:pitch w:val="variable"/>
    <w:sig w:usb0="0000A003" w:usb1="00000000" w:usb2="00000000" w:usb3="00000000" w:csb0="00000001" w:csb1="00000000"/>
  </w:font>
  <w:font w:name="Avenir Next">
    <w:panose1 w:val="020B0503020202020204"/>
    <w:charset w:val="00"/>
    <w:family w:val="swiss"/>
    <w:pitch w:val="variable"/>
    <w:sig w:usb0="8000002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499"/>
    <w:rsid w:val="000643CD"/>
    <w:rsid w:val="00153499"/>
    <w:rsid w:val="002004AC"/>
    <w:rsid w:val="007B0F3C"/>
    <w:rsid w:val="009B7618"/>
    <w:rsid w:val="00C3709E"/>
    <w:rsid w:val="00CC1020"/>
  </w:rsids>
  <m:mathPr>
    <m:mathFont m:val="Cambria Math"/>
    <m:brkBin m:val="before"/>
    <m:brkBinSub m:val="--"/>
    <m:smallFrac m:val="0"/>
    <m:dispDef/>
    <m:lMargin m:val="0"/>
    <m:rMargin m:val="0"/>
    <m:defJc m:val="centerGroup"/>
    <m:wrapIndent m:val="1440"/>
    <m:intLim m:val="subSup"/>
    <m:naryLim m:val="undOvr"/>
  </m:mathPr>
  <w:themeFontLang w:val="en-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0BC1"/>
  <w15:chartTrackingRefBased/>
  <w15:docId w15:val="{8D38CF37-7FC4-DB4A-90A6-2CF2283A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Ondrej Sirovatka</dc:creator>
  <cp:keywords/>
  <dc:description/>
  <cp:lastModifiedBy>Ondrej Sirovatka</cp:lastModifiedBy>
  <cp:revision>1</cp:revision>
  <dcterms:created xsi:type="dcterms:W3CDTF">2023-04-14T17:00:00Z</dcterms:created>
  <dcterms:modified xsi:type="dcterms:W3CDTF">2023-04-14T17:23:00Z</dcterms:modified>
</cp:coreProperties>
</file>